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90a47ec46bf4f3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30179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GRADSKA KNJIŽNICA CRIKVENICA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274.698,80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215.573,83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237.554,39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45.384,23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37.144,41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36.659,87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38.978,69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36.659,87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6.405,54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w:t>
            </w:r>
          </w:p>
        </w:tc>
      </w:tr>
    </w:tbl>
    <w:p>
      <w:pPr>
        <w:spacing w:before="0" w:after="0"/>
      </w:pPr>
    </w:p>
    <w:p>
      <w:r>
        <w:t xml:space="preserve">Gradska knjižnica Crikvenica javna je ustanova, za obavljanje knjižnične djelatnosti. Prema namjeni i sadržaju knjižničnog fonda Knjižnica spada u vrstu narodnih knjižnica.  Gradska knjižnica Crikvenica druga je narodna knjižnica u Primorsko-goranskoj županiji prema veličini knjižnog fonda i treća prema broju korisnika (ukupno s ogrankom i knjižničnim stanicama). Uz posudbu i usluge čitaonice, Knjižnica korisnicima nudi pristup internetu, obavlja informacijska pretraživanja, međuknjižničnu posudbu te omogućuje fotokopiranje i skeniranje knjižnične građe. Knjižnica je osnovana Odlukom o osnivanju Javne ustanove Narodna knjižnica i čitaonica Crikvenica, koju je donijelo Gradsko vijeće Grada Crikvenice (Klasa: 612- 01/99-01/03 UR. BROJ: 2107/01-02-99-13 od 06. kolovoza 1999.g.) Prava i dužnosti osnivača Knjižnice obavlja Grad Crikvenica.  Gradska knjižnica Crikvenica proračunski je korisnik Grada Crikvenice. Osim osnovne djelatnosti ne bavi se dodatnim ili gospodarskim djelatnostima. Gradsku knjižnicu Crikvenica zastupa ravnateljica Irena Krmpotić, a za vrijeme njenog porodiljnog dopusta zamjena je Tea Vidučić – pomoćnica ravnateljice.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274.698,80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U izvještajnom razdoblju ostvareni prihodi poslovanja iznose 274.698,80 € i veći su za 5,3% u odnosu na 31.12.2024. godine. Najznačajnije povećanje prihoda ostvareno je od Prihoda iz nadležnog proračuna (67).</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bl>
    <w:p>
      <w:pPr>
        <w:spacing w:before="0" w:after="0"/>
      </w:pPr>
    </w:p>
    <w:p>
      <w:r>
        <w:t xml:space="preserve">Pomoći iz inozemstva i od subjekata unutar općeg proračuna iznose 30.000,00 EUR, a sastoje se od konta 63612 Tekuće pomoći iz državnog proračuna proračunskim korisnicima JLPRS u iznosu od 6.700,00 € (uplatitelj je Ministarstvo kulture i medija RH), konta 63613 Tekuće pomoći proračunskim korisnicima iz proračuna JLPRS koji im nije nadležan u iznosu 1.800,00 € – uplatitelj je Primorsko goranska županija, konta 63622 Kapitalne pomoći iz državnog proračuna proračunskim korisnicima JLPRS u iznosu 20.500,00 € - uplatitelj je Ministarstvo kulture i medija RH i od konta 63623 Kapitalne pomoći proračunskim korisnicima iz proračuna JLPRS koji im nije nadležan u iznosu 1.000,00 € - uplatitelj je Primorsko goranska županija.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Na prihodima od upravnih i administrativnih pristojbi (Ostali nespomenuti prihodi - konto 6526) evidentirani su prihodi od članarina i zakasnina korisnika Gradske knjižnice i manji su za 4,8°u odnosu na prošlu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223.583,08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237.910,10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Prihod iz nadležnog proračuna za financiranje rashoda poslovanja ostvareni su 6,4 % više od prošlogodišnjih, a najvećim dijelom se odnose na plaćene rashode za zaposlene koji su povećani zbog povećanja osnovice za obračun plaće u odnosu na isti period prošle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215.573,83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237.554,39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Ostvareni rashodi poslovanja u izvještajnom razdoblju iznose 237.554,39 € i veći su za 10,2% u odnosu na izvještajno razdoblje prethodne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124.991,20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148.645,74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Odstupanje u odnosu na prošlu godinu nastalo je zbog povećanja osnovice za obračun plaće u odnosu na isti period prošle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90.582,63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88.908,65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bl>
    <w:p>
      <w:pPr>
        <w:spacing w:before="0" w:after="0"/>
      </w:pPr>
    </w:p>
    <w:p>
      <w:r>
        <w:t xml:space="preserve">U 2025. godini materijalni rashodi su manji za 1,8%, a najveće smanjenje vidi se na kontima 3231 (usluge telefona, interneta, pošte i prijevoza) jer Ogranak Selce dio godine nije radio. Isto tako, evidentirano je manje na kontu 3236 (zdravstvene i veterinarske usluge).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navedenom razdoblju nema ostvarenih prihoda od prodaje nefinancijske imovine.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36.659,87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w:t>
            </w:r>
          </w:p>
        </w:tc>
      </w:tr>
    </w:tbl>
    <w:p>
      <w:pPr>
        <w:spacing w:before="0" w:after="0"/>
      </w:pPr>
    </w:p>
    <w:p>
      <w:r>
        <w:t xml:space="preserve">Rashodi za nabavu nefinancijske imovine ostvareni su u iznosu od 36.659,87 €. Navedeni rashodi u najvećem obimu odnose se na nabavljene knjige.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260.958,06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274.698,80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U izvještajnom razdoblju od 01.01.2025. do 31.12.2025. godine ostvareno je 274.698,80 € prihoda, odnosno 5,3% više u odnosu na isto izvještajno razdoblje prošle godine. Na ostvarenje prihoda najvećim dijelom utjecali su prihodi iz nadležnog proračuna (konto 67), a oni su u odnosu na isto izvještajno razdoblje prošle godine povećani za 6,4%. Ostatak prihoda čine Ostali nespomenuti prihodi (konto 6526) na koji su evidentirani prihodi od članarina i zakasnina korisnika Gradske knjižnice Crikvenica.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w:t>
            </w:r>
          </w:p>
        </w:tc>
      </w:tr>
    </w:tbl>
    <w:p>
      <w:pPr>
        <w:spacing w:before="0" w:after="0"/>
      </w:pPr>
    </w:p>
    <w:p>
      <w:r>
        <w:t xml:space="preserve">Preneseni manjak na 31.12.2024. iznosio je 15.915,10 €. Navedeni iznos odnosi se na metodološki manjak iz prihoda Grada.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U izvještajnom razdoblju ostvaren je višak prihoda poslovanja u iznosu od 37.144,41 € i manjak prihoda od nefinancijske imovine u iznosu od 36.659,87 €, odnosno ukupno višak od 484,54 €.</w:t>
      </w:r>
    </w:p>
    <w:p>
      <w:r>
        <w:t xml:space="preserve">Preneseni manjak prihoda poslovanja iz prethodne godine  iznosi 15.915,10 €.</w:t>
      </w:r>
    </w:p>
    <w:p>
      <w:r>
        <w:t xml:space="preserve">Rezultat na kraju izvještajnog razdoblja je manjak od 15.430,56 € koji se sastoji od metodološkog manjka iz prihoda Grada koji iznosi 15.430,56 €. S obzirom da se u prihodima iz nadležnog proračuna evidentiraju doznačena sredstva do kraja izvještajnog razdoblja, a da se rashodi za prosinac plaćaju s računa riznice u siječnju, nastaje metodološki manjak koji se pokrije uplatom rashoda proračuna s računa riznice tijekom siječnja.</w:t>
      </w:r>
    </w:p>
    <w:p>
      <w:r>
        <w:t xml:space="preserve">Iz ostalih izvora nema realiziranog viška niti manjka.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83.894,35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82.948,70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w:t>
            </w:r>
          </w:p>
        </w:tc>
      </w:tr>
    </w:tbl>
    <w:p>
      <w:pPr>
        <w:spacing w:before="0" w:after="0"/>
      </w:pPr>
    </w:p>
    <w:p>
      <w:r>
        <w:t xml:space="preserve">Nefinancijska imovina iznosi 82.948,70 € i na istoj je razini u odnosu na prošlo izvještajno razdoblje.</w:t>
      </w:r>
    </w:p>
    <w:p>
      <w:r>
        <w:t xml:space="preserve">Proveden je godišnji popis imovine sa 31.12.2025. i izvršen je ispravak vrijednosti prema važećim amortizacijskim stopama.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w:t>
            </w:r>
          </w:p>
        </w:tc>
      </w:tr>
    </w:tbl>
    <w:p>
      <w:pPr>
        <w:spacing w:before="0" w:after="0"/>
      </w:pPr>
    </w:p>
    <w:p>
      <w:r>
        <w:t xml:space="preserve">Financijska imovina iznosi 160,75 €. Gradska knjižnica posluje preko riznice svog osnivača te stoga nema vlastiti račun, a stanje i usporedba odnose se na račune skupine 12 (potraživanja) i 16 (potraživanja za prihode poslovanja).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w:t>
            </w:r>
          </w:p>
        </w:tc>
      </w:tr>
    </w:tbl>
    <w:p>
      <w:pPr>
        <w:spacing w:before="0" w:after="0"/>
      </w:pPr>
    </w:p>
    <w:p>
      <w:r>
        <w:t xml:space="preserve">Šifra 129 odnosi se na potraživanje za preplaćeni dio računa od Hrvatskog Telekoma.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167 Potraživanja proračunskih korisnika za sredstva uplaćena u nadležni proračun iznose 135,67 €, a odnose se na prihode korisnika izvan proračuna. U saldu potraživanja sadržano je potraživanje za račune koji će se platiti tijekom 2026. godine, a knjiženi su u trošak 2025.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Rezultat 2025. godine bio je višak od 484,54 €. Preneseni manjak iznosio je 15.915,10 €. Rezultat na kraju izvještajnog razdoblja je manjak od 15.430,46 €.</w:t>
      </w:r>
    </w:p>
    <w:p>
      <w:r>
        <w:t xml:space="preserve">Provedena je obvezna korekcija rezultata u skladu sa člankom 82. Pravilnika o proračunskom računovodstvu i računskom planu koji propisuje obvezu korekcije salda na računu 922.</w:t>
      </w:r>
    </w:p>
    <w:p>
      <w:r>
        <w:t xml:space="preserve">Izvršene su obvezne korekcije rezultata u ukupnom iznosu od 35.003,26 €, a odnose se na prihode ostvarene na kontu 67121 Prihodi iz nadležnog proračuna za financiranje rashoda za nabavu nefinancijske imovine u iznosu 11.695,08 € na izvoru 1.1., na kontu 6362 Kapitalne pomoći proračunskim korisnicima iz proračuna koji im nije nadležan u iznosu od 21.500,00 € (izvor 5.9.) te na kontu 6632 Kapitalne donacije u iznosu 1.808,18 € (izvor 6.9.)</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1.267.401,10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izvanbilančne zapise konta 991 i 996 uknjižena je imovina dobivena na korištenje, njezina nabavna vrijednost, ispravak vrijednosti i sadašnja vrijednost za sve objekte u kojem posluje Gradska knjižnica Crikvenica, a dana je na korištenje od strane Grada Crikvenice.</w:t>
      </w:r>
    </w:p>
    <w:p>
      <w:r>
        <w:t xml:space="preserve">Prema Pravilniku o financijskom izvještavanju u proračunskom računovodstvu obvezne bilješke uz bilancu jesu:</w:t>
      </w:r>
    </w:p>
    <w:p>
      <w:r>
        <w:t xml:space="preserve">1. Popis ugovornih odnosa i slično koji uz ispunjenje određenih uvjeta, mogu postati obveza ili imovina (dana kreditna pisma, hipoteke i slično) i</w:t>
      </w:r>
    </w:p>
    <w:p>
      <w:r>
        <w:t xml:space="preserve">2. Popis sudskih sporova u tijeku.</w:t>
      </w:r>
    </w:p>
    <w:p>
      <w:r>
        <w:t xml:space="preserve"> </w:t>
      </w:r>
    </w:p>
    <w:p>
      <w:r>
        <w:t xml:space="preserve">Proračunski korisnik nema ugovornih odnosa i slično koji uz ispunjenje određenih uvjeta, mogu postati obveza ili imovina (dana kreditna pisma, hipoteke i slično), kao ni sudskih sporova u tijeku.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254.552,52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274.214,26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r>
        <w:t xml:space="preserve">Prema funkcijskoj klasifikaciji svi rashodi proračunskog korisnika Gradska knjižnica Crikvenica klasificirani su u 08 Rekreacija, kultura i religija; 082 Službe kulture u iznosu od 274.214,26 €.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P002 odnosi se na obračun ispravka vrijednosti imovine (91511) u iznosu od 95,78 €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P003 odnosi se na obračun ispravka vrijednosti imovine (91511) u iznosu od 36.464,45 € i na rashod imovine u iznosu 1.045,29 €.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Nema dospjelih obveza na dan 31.12.2025.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15.591,31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u iznosu od 15.591,31 € odnosi se na nedospjele obveze prema dobavljačima (1.051,69€) i obračunatu plaću i ostala materijalna prava za 12. mjesec 2025. godine (14.514,54 €) te na međusobne obveze subjekata općeg proračuna (25,08 €).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ceb57d3ed2a48c7" /></Relationships>
</file>